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F3135" w14:textId="51113DD9" w:rsidR="00C1672E" w:rsidRPr="00C1672E" w:rsidRDefault="0074490D" w:rsidP="00C1672E">
      <w:pPr>
        <w:jc w:val="center"/>
        <w:rPr>
          <w:b/>
          <w:u w:val="single"/>
        </w:rPr>
      </w:pPr>
      <w:r w:rsidRPr="00C1672E">
        <w:rPr>
          <w:b/>
          <w:u w:val="single"/>
        </w:rPr>
        <w:t xml:space="preserve">Motion </w:t>
      </w:r>
      <w:r w:rsidR="00C1672E" w:rsidRPr="00C1672E">
        <w:rPr>
          <w:b/>
          <w:u w:val="single"/>
        </w:rPr>
        <w:t>#</w:t>
      </w:r>
      <w:r w:rsidR="00D81824">
        <w:rPr>
          <w:b/>
          <w:u w:val="single"/>
        </w:rPr>
        <w:t xml:space="preserve"> 15</w:t>
      </w:r>
    </w:p>
    <w:p w14:paraId="547CEAED" w14:textId="77777777" w:rsidR="00C1672E" w:rsidRDefault="00C1672E" w:rsidP="0074490D">
      <w:pPr>
        <w:rPr>
          <w:b/>
        </w:rPr>
      </w:pPr>
    </w:p>
    <w:p w14:paraId="57592C8D" w14:textId="3DC9018B" w:rsidR="0074490D" w:rsidRPr="00C1672E" w:rsidRDefault="009A1976" w:rsidP="0074490D">
      <w:pPr>
        <w:rPr>
          <w:rFonts w:asciiTheme="minorHAnsi" w:hAnsiTheme="minorHAnsi"/>
          <w:b/>
          <w:u w:val="single"/>
        </w:rPr>
      </w:pPr>
      <w:r>
        <w:rPr>
          <w:b/>
          <w:u w:val="single"/>
        </w:rPr>
        <w:t>Guidelines for the Ownership and Use</w:t>
      </w:r>
      <w:r w:rsidRPr="009A1976">
        <w:rPr>
          <w:b/>
          <w:u w:val="single"/>
        </w:rPr>
        <w:t xml:space="preserve"> </w:t>
      </w:r>
      <w:r>
        <w:rPr>
          <w:b/>
          <w:u w:val="single"/>
        </w:rPr>
        <w:t>of Parish Registers</w:t>
      </w:r>
    </w:p>
    <w:p w14:paraId="64FA3913" w14:textId="77777777" w:rsidR="00C1672E" w:rsidRDefault="00C1672E" w:rsidP="0074490D"/>
    <w:p w14:paraId="130F14BD" w14:textId="592BEE36" w:rsidR="0074490D" w:rsidRDefault="0074490D" w:rsidP="0074490D">
      <w:r w:rsidRPr="009A1976">
        <w:rPr>
          <w:b/>
        </w:rPr>
        <w:t>Mover:</w:t>
      </w:r>
      <w:r>
        <w:t xml:space="preserve"> </w:t>
      </w:r>
      <w:r>
        <w:tab/>
      </w:r>
      <w:r w:rsidR="00BE2293">
        <w:t xml:space="preserve">The </w:t>
      </w:r>
      <w:r w:rsidR="009A1976">
        <w:t>Rev’d Dr R Nicholson</w:t>
      </w:r>
      <w:r w:rsidR="00C1672E">
        <w:tab/>
      </w:r>
      <w:bookmarkStart w:id="0" w:name="_GoBack"/>
      <w:bookmarkEnd w:id="0"/>
      <w:r w:rsidR="00C1672E">
        <w:tab/>
      </w:r>
      <w:r w:rsidRPr="009A1976">
        <w:rPr>
          <w:b/>
        </w:rPr>
        <w:t>Seconder:</w:t>
      </w:r>
    </w:p>
    <w:p w14:paraId="449B3F45" w14:textId="77777777" w:rsidR="0074490D" w:rsidRDefault="0074490D" w:rsidP="0074490D"/>
    <w:p w14:paraId="12D72524" w14:textId="347FBDEC" w:rsidR="0074490D" w:rsidRDefault="0074490D" w:rsidP="0074490D">
      <w:pPr>
        <w:rPr>
          <w:b/>
        </w:rPr>
      </w:pPr>
      <w:r>
        <w:rPr>
          <w:b/>
          <w:color w:val="000000"/>
        </w:rPr>
        <w:t>That this</w:t>
      </w:r>
      <w:r>
        <w:rPr>
          <w:color w:val="000000"/>
        </w:rPr>
        <w:t xml:space="preserve"> </w:t>
      </w:r>
      <w:r>
        <w:rPr>
          <w:b/>
          <w:color w:val="000000"/>
        </w:rPr>
        <w:t>General Synod/te Hīnota Whānui</w:t>
      </w:r>
      <w:r w:rsidR="00C1672E">
        <w:rPr>
          <w:b/>
          <w:color w:val="000000"/>
        </w:rPr>
        <w:t xml:space="preserve"> 2016</w:t>
      </w:r>
      <w:r>
        <w:rPr>
          <w:b/>
        </w:rPr>
        <w:t>:</w:t>
      </w:r>
    </w:p>
    <w:p w14:paraId="2957E769" w14:textId="77777777" w:rsidR="00C1672E" w:rsidRDefault="00C1672E" w:rsidP="0074490D">
      <w:pPr>
        <w:rPr>
          <w:rFonts w:asciiTheme="minorHAnsi" w:hAnsiTheme="minorHAnsi"/>
          <w:b/>
        </w:rPr>
      </w:pPr>
    </w:p>
    <w:p w14:paraId="62B89F35" w14:textId="19AC8C1F" w:rsidR="0074490D" w:rsidRDefault="0074490D" w:rsidP="0074490D">
      <w:pPr>
        <w:rPr>
          <w:lang w:val="en-US"/>
        </w:rPr>
      </w:pPr>
      <w:r>
        <w:rPr>
          <w:lang w:val="en-US"/>
        </w:rPr>
        <w:t xml:space="preserve">1 </w:t>
      </w:r>
      <w:r w:rsidR="009A1976">
        <w:rPr>
          <w:lang w:val="en-US"/>
        </w:rPr>
        <w:t>Receives the Guidelines for the Ownership and Use of Parish Registers prepared by The Archives and History Committee/ Te Puna o Neherā, as presented in the below schedule, and</w:t>
      </w:r>
      <w:r w:rsidR="00C1672E">
        <w:rPr>
          <w:lang w:val="en-US"/>
        </w:rPr>
        <w:t xml:space="preserve"> </w:t>
      </w:r>
    </w:p>
    <w:p w14:paraId="2B8EBB63" w14:textId="77777777" w:rsidR="00C1672E" w:rsidRDefault="00C1672E" w:rsidP="0074490D">
      <w:pPr>
        <w:rPr>
          <w:lang w:val="en-US"/>
        </w:rPr>
      </w:pPr>
    </w:p>
    <w:p w14:paraId="7AB5EDC4" w14:textId="42742C5B" w:rsidR="0074490D" w:rsidRDefault="0074490D" w:rsidP="0074490D">
      <w:pPr>
        <w:rPr>
          <w:color w:val="000000"/>
        </w:rPr>
      </w:pPr>
      <w:r>
        <w:rPr>
          <w:lang w:val="en-US"/>
        </w:rPr>
        <w:t xml:space="preserve">2 </w:t>
      </w:r>
      <w:r>
        <w:t xml:space="preserve">Commends the </w:t>
      </w:r>
      <w:r w:rsidR="009A1976">
        <w:t>Guidelines</w:t>
      </w:r>
      <w:r>
        <w:t xml:space="preserve"> in </w:t>
      </w:r>
      <w:r w:rsidR="009A1976">
        <w:t xml:space="preserve">their </w:t>
      </w:r>
      <w:r>
        <w:t>latest updated version</w:t>
      </w:r>
      <w:r w:rsidR="009A1976">
        <w:t>,</w:t>
      </w:r>
      <w:r>
        <w:t xml:space="preserve"> </w:t>
      </w:r>
      <w:r w:rsidR="009A1976">
        <w:t xml:space="preserve">to be </w:t>
      </w:r>
      <w:r>
        <w:t xml:space="preserve">available online on the </w:t>
      </w:r>
      <w:r w:rsidR="009A1976">
        <w:t>John Kinder Theological Library website Archives page</w:t>
      </w:r>
      <w:r>
        <w:t xml:space="preserve">, </w:t>
      </w:r>
      <w:r>
        <w:rPr>
          <w:color w:val="000000"/>
        </w:rPr>
        <w:t xml:space="preserve">to all Dioceses/Hui Amorangi and Ministry Units as a resource to help achieve best practice </w:t>
      </w:r>
      <w:r w:rsidR="009A1976">
        <w:rPr>
          <w:color w:val="000000"/>
        </w:rPr>
        <w:t>managing Parish Registers.</w:t>
      </w:r>
    </w:p>
    <w:p w14:paraId="306F65F9" w14:textId="77777777" w:rsidR="0074490D" w:rsidRDefault="0074490D" w:rsidP="0074490D">
      <w:pPr>
        <w:rPr>
          <w:color w:val="000000"/>
        </w:rPr>
      </w:pPr>
    </w:p>
    <w:p w14:paraId="5135CE7A" w14:textId="1FE4CDC2" w:rsidR="009A1976" w:rsidRDefault="009A1976">
      <w:r w:rsidRPr="009A1976">
        <w:rPr>
          <w:u w:val="single"/>
        </w:rPr>
        <w:t>Schedule:</w:t>
      </w:r>
    </w:p>
    <w:p w14:paraId="76103DF0" w14:textId="742D2480" w:rsidR="00762629" w:rsidRDefault="009A1976" w:rsidP="00762629">
      <w:pPr>
        <w:pStyle w:val="ListParagraph"/>
        <w:jc w:val="center"/>
        <w:rPr>
          <w:i/>
        </w:rPr>
      </w:pPr>
      <w:r w:rsidRPr="009A1976">
        <w:rPr>
          <w:b/>
        </w:rPr>
        <w:t>Guidelines for the Ownership and Use of Parish Registers</w:t>
      </w:r>
    </w:p>
    <w:p w14:paraId="5A6E2C7A" w14:textId="312718C1" w:rsidR="009A1976" w:rsidRPr="009A1976" w:rsidRDefault="009A1976" w:rsidP="009A1976">
      <w:pPr>
        <w:pStyle w:val="ListParagraph"/>
        <w:jc w:val="center"/>
        <w:rPr>
          <w:b/>
        </w:rPr>
      </w:pPr>
      <w:r w:rsidRPr="009A1976">
        <w:rPr>
          <w:i/>
        </w:rPr>
        <w:t>Agreed to by the Archives and History Committee: Te Puna o Neherā</w:t>
      </w:r>
      <w:r w:rsidR="00762629">
        <w:rPr>
          <w:i/>
        </w:rPr>
        <w:t xml:space="preserve">, </w:t>
      </w:r>
      <w:r w:rsidRPr="009A1976">
        <w:rPr>
          <w:i/>
        </w:rPr>
        <w:t>11 March 2016</w:t>
      </w:r>
    </w:p>
    <w:p w14:paraId="4FAD1D7C" w14:textId="77777777" w:rsidR="009A1976" w:rsidRPr="009A1976" w:rsidRDefault="009A1976" w:rsidP="009A1976">
      <w:pPr>
        <w:pStyle w:val="ListParagraph"/>
        <w:rPr>
          <w:b/>
        </w:rPr>
      </w:pPr>
    </w:p>
    <w:p w14:paraId="3F50FDBB" w14:textId="77777777" w:rsidR="009A1976" w:rsidRPr="009A1976" w:rsidRDefault="009A1976" w:rsidP="009A1976">
      <w:pPr>
        <w:pStyle w:val="ListParagraph"/>
        <w:rPr>
          <w:b/>
        </w:rPr>
      </w:pPr>
      <w:r w:rsidRPr="009A1976">
        <w:rPr>
          <w:b/>
        </w:rPr>
        <w:t>Ownership of Registers</w:t>
      </w:r>
    </w:p>
    <w:p w14:paraId="2122C70D" w14:textId="77777777" w:rsidR="009A1976" w:rsidRPr="009A1976" w:rsidRDefault="009A1976" w:rsidP="009A1976">
      <w:pPr>
        <w:pStyle w:val="ListParagraph"/>
      </w:pPr>
      <w:r w:rsidRPr="009A1976">
        <w:t>All registers (baptism, marriage, burial, confirmation and other services) are the property of the Episcopal Unit, who will make suitable arrangements with a Ministry Unit for the storage, care and use of the Ministry Unit registers, according to the following Guidelines:</w:t>
      </w:r>
    </w:p>
    <w:p w14:paraId="4E3B0893" w14:textId="77777777" w:rsidR="009A1976" w:rsidRPr="009A1976" w:rsidRDefault="009A1976" w:rsidP="009A1976">
      <w:pPr>
        <w:pStyle w:val="ListParagraph"/>
      </w:pPr>
    </w:p>
    <w:p w14:paraId="49C4DAD9" w14:textId="77777777" w:rsidR="009A1976" w:rsidRPr="009A1976" w:rsidRDefault="009A1976" w:rsidP="009A1976">
      <w:pPr>
        <w:pStyle w:val="ListParagraph"/>
        <w:rPr>
          <w:b/>
        </w:rPr>
      </w:pPr>
      <w:r w:rsidRPr="009A1976">
        <w:rPr>
          <w:b/>
        </w:rPr>
        <w:t>Location of Registers</w:t>
      </w:r>
    </w:p>
    <w:p w14:paraId="200CA2CE" w14:textId="77777777" w:rsidR="009A1976" w:rsidRPr="009A1976" w:rsidRDefault="009A1976" w:rsidP="009A1976">
      <w:pPr>
        <w:pStyle w:val="ListParagraph"/>
        <w:numPr>
          <w:ilvl w:val="0"/>
          <w:numId w:val="1"/>
        </w:numPr>
      </w:pPr>
      <w:r w:rsidRPr="009A1976">
        <w:t>The Episcopal Unit must arrange for registers to be removed to the agreed Episcopal unit archival repository (which might be the archives of the Episcopal Unit or of a contracted third party) when registers:</w:t>
      </w:r>
    </w:p>
    <w:p w14:paraId="1FCE88DD" w14:textId="77777777" w:rsidR="009A1976" w:rsidRPr="009A1976" w:rsidRDefault="009A1976" w:rsidP="009A1976">
      <w:pPr>
        <w:pStyle w:val="ListParagraph"/>
      </w:pPr>
    </w:p>
    <w:p w14:paraId="51653976" w14:textId="77777777" w:rsidR="009A1976" w:rsidRPr="009A1976" w:rsidRDefault="009A1976" w:rsidP="009A1976">
      <w:pPr>
        <w:pStyle w:val="ListParagraph"/>
        <w:numPr>
          <w:ilvl w:val="1"/>
          <w:numId w:val="1"/>
        </w:numPr>
      </w:pPr>
      <w:r w:rsidRPr="009A1976">
        <w:t>Have an oldest entry which reaches 50 years old, whether or not they have room for further entries.</w:t>
      </w:r>
    </w:p>
    <w:p w14:paraId="335A4008" w14:textId="77777777" w:rsidR="009A1976" w:rsidRPr="009A1976" w:rsidRDefault="009A1976" w:rsidP="009A1976">
      <w:pPr>
        <w:pStyle w:val="ListParagraph"/>
      </w:pPr>
    </w:p>
    <w:p w14:paraId="2857366B" w14:textId="77777777" w:rsidR="009A1976" w:rsidRPr="009A1976" w:rsidRDefault="009A1976" w:rsidP="009A1976">
      <w:pPr>
        <w:pStyle w:val="ListParagraph"/>
        <w:numPr>
          <w:ilvl w:val="1"/>
          <w:numId w:val="1"/>
        </w:numPr>
      </w:pPr>
      <w:r w:rsidRPr="009A1976">
        <w:t>Are completed and are not in current use for new entries (i.e., there being a successor register).</w:t>
      </w:r>
    </w:p>
    <w:p w14:paraId="34CF7399" w14:textId="77777777" w:rsidR="009A1976" w:rsidRPr="009A1976" w:rsidRDefault="009A1976" w:rsidP="009A1976">
      <w:pPr>
        <w:pStyle w:val="ListParagraph"/>
      </w:pPr>
    </w:p>
    <w:p w14:paraId="15928E6D" w14:textId="77777777" w:rsidR="009A1976" w:rsidRPr="009A1976" w:rsidRDefault="009A1976" w:rsidP="009A1976">
      <w:pPr>
        <w:pStyle w:val="ListParagraph"/>
        <w:numPr>
          <w:ilvl w:val="0"/>
          <w:numId w:val="1"/>
        </w:numPr>
      </w:pPr>
      <w:r w:rsidRPr="009A1976">
        <w:t>A Ministry Unit may copy information from a register prior to deposit if they wish to have access to the information within the Ministry Unit. A Ministry Unit may have access to the registers held by the Episcopal unit archival repository.</w:t>
      </w:r>
    </w:p>
    <w:p w14:paraId="326E96E8" w14:textId="77777777" w:rsidR="009A1976" w:rsidRPr="009A1976" w:rsidRDefault="009A1976" w:rsidP="009A1976">
      <w:pPr>
        <w:pStyle w:val="ListParagraph"/>
      </w:pPr>
    </w:p>
    <w:p w14:paraId="57A01BAB" w14:textId="77777777" w:rsidR="009A1976" w:rsidRPr="009A1976" w:rsidRDefault="009A1976" w:rsidP="009A1976">
      <w:pPr>
        <w:pStyle w:val="ListParagraph"/>
        <w:numPr>
          <w:ilvl w:val="0"/>
          <w:numId w:val="1"/>
        </w:numPr>
      </w:pPr>
      <w:r w:rsidRPr="009A1976">
        <w:t>Arrangements with a third party for storage and access should be approved by the Archives and History Committee: Te Puna o Neherā, in consultation with the Episcopal Unit.  Copyright and ownership remains with the Episcopal Unit.</w:t>
      </w:r>
    </w:p>
    <w:p w14:paraId="345263B6" w14:textId="77777777" w:rsidR="009A1976" w:rsidRPr="009A1976" w:rsidRDefault="009A1976" w:rsidP="009A1976">
      <w:pPr>
        <w:pStyle w:val="ListParagraph"/>
      </w:pPr>
    </w:p>
    <w:p w14:paraId="57C808DE" w14:textId="77777777" w:rsidR="009A1976" w:rsidRPr="009A1976" w:rsidRDefault="009A1976" w:rsidP="009A1976">
      <w:pPr>
        <w:pStyle w:val="ListParagraph"/>
        <w:numPr>
          <w:ilvl w:val="0"/>
          <w:numId w:val="1"/>
        </w:numPr>
      </w:pPr>
      <w:r w:rsidRPr="009A1976">
        <w:t xml:space="preserve">A legally effective written agreement covering potential copyright, ownership, possession and use issues, must be completed before any deposit of registers with a third party takes place. </w:t>
      </w:r>
    </w:p>
    <w:p w14:paraId="30091EFE" w14:textId="77777777" w:rsidR="009A1976" w:rsidRPr="009A1976" w:rsidRDefault="009A1976" w:rsidP="009A1976">
      <w:pPr>
        <w:pStyle w:val="ListParagraph"/>
      </w:pPr>
    </w:p>
    <w:p w14:paraId="68F6B0CA" w14:textId="77777777" w:rsidR="009A1976" w:rsidRPr="009A1976" w:rsidRDefault="009A1976" w:rsidP="009A1976">
      <w:pPr>
        <w:pStyle w:val="ListParagraph"/>
        <w:rPr>
          <w:b/>
        </w:rPr>
      </w:pPr>
      <w:r w:rsidRPr="009A1976">
        <w:rPr>
          <w:b/>
        </w:rPr>
        <w:lastRenderedPageBreak/>
        <w:t>Information in Registers</w:t>
      </w:r>
    </w:p>
    <w:p w14:paraId="5AE93044" w14:textId="77777777" w:rsidR="009A1976" w:rsidRPr="009A1976" w:rsidRDefault="009A1976" w:rsidP="009A1976">
      <w:pPr>
        <w:pStyle w:val="ListParagraph"/>
        <w:numPr>
          <w:ilvl w:val="0"/>
          <w:numId w:val="1"/>
        </w:numPr>
      </w:pPr>
      <w:r w:rsidRPr="009A1976">
        <w:t xml:space="preserve">The information contained in a register is restricted by both the Copyright Act and the Privacy Act. </w:t>
      </w:r>
    </w:p>
    <w:p w14:paraId="3EED7659" w14:textId="77777777" w:rsidR="009A1976" w:rsidRPr="009A1976" w:rsidRDefault="009A1976" w:rsidP="009A1976">
      <w:pPr>
        <w:pStyle w:val="ListParagraph"/>
      </w:pPr>
    </w:p>
    <w:p w14:paraId="36E1FF69" w14:textId="77777777" w:rsidR="009A1976" w:rsidRPr="009A1976" w:rsidRDefault="009A1976" w:rsidP="009A1976">
      <w:pPr>
        <w:pStyle w:val="ListParagraph"/>
        <w:numPr>
          <w:ilvl w:val="0"/>
          <w:numId w:val="1"/>
        </w:numPr>
      </w:pPr>
      <w:r w:rsidRPr="009A1976">
        <w:t>The guidance of the Registrar-General Births, Deaths and Marriages, as to when registers can be accessed by the general public, must be followed, so that people or families who might still be alive can be protected. This allows access to</w:t>
      </w:r>
    </w:p>
    <w:p w14:paraId="17103923" w14:textId="77777777" w:rsidR="009A1976" w:rsidRPr="009A1976" w:rsidRDefault="009A1976" w:rsidP="009A1976">
      <w:pPr>
        <w:numPr>
          <w:ilvl w:val="1"/>
          <w:numId w:val="1"/>
        </w:numPr>
        <w:shd w:val="clear" w:color="auto" w:fill="FFFFFF"/>
        <w:ind w:left="1434" w:hanging="357"/>
        <w:rPr>
          <w:rFonts w:eastAsia="Times New Roman" w:cs="Helvetica"/>
          <w:color w:val="121212"/>
          <w:lang w:eastAsia="en-NZ"/>
        </w:rPr>
      </w:pPr>
      <w:r w:rsidRPr="009A1976">
        <w:rPr>
          <w:rFonts w:eastAsia="Times New Roman" w:cs="Helvetica"/>
          <w:color w:val="121212"/>
          <w:lang w:eastAsia="en-NZ"/>
        </w:rPr>
        <w:t>baptism records that are at least 100 years old</w:t>
      </w:r>
    </w:p>
    <w:p w14:paraId="646CACF5" w14:textId="77777777" w:rsidR="009A1976" w:rsidRPr="009A1976" w:rsidRDefault="009A1976" w:rsidP="009A1976">
      <w:pPr>
        <w:numPr>
          <w:ilvl w:val="1"/>
          <w:numId w:val="1"/>
        </w:numPr>
        <w:shd w:val="clear" w:color="auto" w:fill="FFFFFF"/>
        <w:ind w:left="1434" w:hanging="357"/>
        <w:rPr>
          <w:rFonts w:eastAsia="Times New Roman" w:cs="Helvetica"/>
          <w:color w:val="121212"/>
          <w:lang w:eastAsia="en-NZ"/>
        </w:rPr>
      </w:pPr>
      <w:r w:rsidRPr="009A1976">
        <w:rPr>
          <w:rFonts w:eastAsia="Times New Roman" w:cs="Helvetica"/>
          <w:color w:val="121212"/>
          <w:lang w:eastAsia="en-NZ"/>
        </w:rPr>
        <w:t>marriage records that are at least 80 years old</w:t>
      </w:r>
    </w:p>
    <w:p w14:paraId="38342A84" w14:textId="77777777" w:rsidR="009A1976" w:rsidRPr="009A1976" w:rsidRDefault="009A1976" w:rsidP="009A1976">
      <w:pPr>
        <w:numPr>
          <w:ilvl w:val="1"/>
          <w:numId w:val="1"/>
        </w:numPr>
        <w:shd w:val="clear" w:color="auto" w:fill="FFFFFF"/>
        <w:ind w:left="1434" w:hanging="357"/>
        <w:rPr>
          <w:rFonts w:eastAsia="Times New Roman" w:cs="Helvetica"/>
          <w:color w:val="121212"/>
          <w:lang w:eastAsia="en-NZ"/>
        </w:rPr>
      </w:pPr>
      <w:r w:rsidRPr="009A1976">
        <w:rPr>
          <w:rFonts w:eastAsia="Times New Roman" w:cs="Helvetica"/>
          <w:color w:val="121212"/>
          <w:lang w:eastAsia="en-NZ"/>
        </w:rPr>
        <w:t>burial records that are at least 50 years old — or the deceased's date of birth was at least 80 years ago</w:t>
      </w:r>
    </w:p>
    <w:p w14:paraId="444FD8ED" w14:textId="77777777" w:rsidR="009A1976" w:rsidRPr="009A1976" w:rsidRDefault="009A1976" w:rsidP="009A1976">
      <w:pPr>
        <w:numPr>
          <w:ilvl w:val="1"/>
          <w:numId w:val="1"/>
        </w:numPr>
        <w:shd w:val="clear" w:color="auto" w:fill="FFFFFF"/>
        <w:ind w:left="1434" w:hanging="357"/>
        <w:rPr>
          <w:rFonts w:eastAsia="Times New Roman" w:cs="Helvetica"/>
          <w:color w:val="121212"/>
          <w:lang w:eastAsia="en-NZ"/>
        </w:rPr>
      </w:pPr>
      <w:r w:rsidRPr="009A1976">
        <w:rPr>
          <w:rFonts w:eastAsia="Times New Roman" w:cs="Helvetica"/>
          <w:color w:val="121212"/>
          <w:lang w:eastAsia="en-NZ"/>
        </w:rPr>
        <w:t>confirmation records – no restrictions</w:t>
      </w:r>
    </w:p>
    <w:p w14:paraId="4641E72C" w14:textId="77777777" w:rsidR="009A1976" w:rsidRPr="009A1976" w:rsidRDefault="009A1976" w:rsidP="009A1976">
      <w:pPr>
        <w:numPr>
          <w:ilvl w:val="1"/>
          <w:numId w:val="1"/>
        </w:numPr>
        <w:shd w:val="clear" w:color="auto" w:fill="FFFFFF"/>
        <w:ind w:left="1434" w:hanging="357"/>
        <w:rPr>
          <w:rFonts w:eastAsia="Times New Roman" w:cs="Helvetica"/>
          <w:color w:val="121212"/>
          <w:lang w:eastAsia="en-NZ"/>
        </w:rPr>
      </w:pPr>
      <w:r w:rsidRPr="009A1976">
        <w:rPr>
          <w:rFonts w:eastAsia="Times New Roman" w:cs="Helvetica"/>
          <w:color w:val="121212"/>
          <w:lang w:eastAsia="en-NZ"/>
        </w:rPr>
        <w:t>service registers – no restrictions</w:t>
      </w:r>
    </w:p>
    <w:p w14:paraId="694E4C1D" w14:textId="77777777" w:rsidR="009A1976" w:rsidRPr="009A1976" w:rsidRDefault="009A1976" w:rsidP="009A1976">
      <w:pPr>
        <w:shd w:val="clear" w:color="auto" w:fill="FFFFFF"/>
        <w:ind w:left="1077"/>
        <w:rPr>
          <w:rFonts w:eastAsia="Times New Roman" w:cs="Helvetica"/>
          <w:color w:val="121212"/>
          <w:lang w:eastAsia="en-NZ"/>
        </w:rPr>
      </w:pPr>
      <w:r w:rsidRPr="009A1976">
        <w:rPr>
          <w:rFonts w:eastAsia="Times New Roman" w:cs="Helvetica"/>
          <w:color w:val="121212"/>
          <w:lang w:eastAsia="en-NZ"/>
        </w:rPr>
        <w:t>(NB. Some pastoral discretion may be exercised over these restrictions by the respective Episcopal Unit.)</w:t>
      </w:r>
    </w:p>
    <w:p w14:paraId="7BCAD929" w14:textId="77777777" w:rsidR="009A1976" w:rsidRPr="009A1976" w:rsidRDefault="009A1976" w:rsidP="009A1976">
      <w:pPr>
        <w:shd w:val="clear" w:color="auto" w:fill="FFFFFF"/>
        <w:ind w:left="360"/>
        <w:rPr>
          <w:rFonts w:eastAsia="Times New Roman" w:cs="Helvetica"/>
          <w:color w:val="121212"/>
          <w:lang w:eastAsia="en-NZ"/>
        </w:rPr>
      </w:pPr>
    </w:p>
    <w:p w14:paraId="2FF9F7ED" w14:textId="77777777" w:rsidR="009A1976" w:rsidRPr="009A1976" w:rsidRDefault="009A1976" w:rsidP="009A1976">
      <w:pPr>
        <w:pStyle w:val="ListParagraph"/>
        <w:numPr>
          <w:ilvl w:val="0"/>
          <w:numId w:val="1"/>
        </w:numPr>
        <w:shd w:val="clear" w:color="auto" w:fill="FFFFFF"/>
        <w:spacing w:after="0" w:line="240" w:lineRule="auto"/>
        <w:rPr>
          <w:rFonts w:eastAsia="Times New Roman" w:cs="Helvetica"/>
          <w:color w:val="121212"/>
          <w:lang w:eastAsia="en-NZ"/>
        </w:rPr>
      </w:pPr>
      <w:r w:rsidRPr="009A1976">
        <w:rPr>
          <w:rFonts w:eastAsia="Times New Roman" w:cs="Helvetica"/>
          <w:color w:val="121212"/>
          <w:lang w:eastAsia="en-NZ"/>
        </w:rPr>
        <w:t>Under the Privacy Act, an individual has access to her or his own record, without time restrictions.</w:t>
      </w:r>
    </w:p>
    <w:p w14:paraId="23A906A8" w14:textId="77777777" w:rsidR="009A1976" w:rsidRPr="009A1976" w:rsidRDefault="009A1976" w:rsidP="009A1976">
      <w:pPr>
        <w:pStyle w:val="ListParagraph"/>
        <w:shd w:val="clear" w:color="auto" w:fill="FFFFFF"/>
        <w:spacing w:after="0" w:line="240" w:lineRule="auto"/>
        <w:rPr>
          <w:rFonts w:eastAsia="Times New Roman" w:cs="Helvetica"/>
          <w:color w:val="121212"/>
          <w:lang w:eastAsia="en-NZ"/>
        </w:rPr>
      </w:pPr>
    </w:p>
    <w:p w14:paraId="2671206B" w14:textId="77777777" w:rsidR="009A1976" w:rsidRPr="009A1976" w:rsidRDefault="009A1976" w:rsidP="009A1976">
      <w:pPr>
        <w:pStyle w:val="ListParagraph"/>
        <w:numPr>
          <w:ilvl w:val="0"/>
          <w:numId w:val="1"/>
        </w:numPr>
        <w:shd w:val="clear" w:color="auto" w:fill="FFFFFF"/>
        <w:spacing w:after="0" w:line="240" w:lineRule="auto"/>
        <w:rPr>
          <w:rFonts w:eastAsia="Times New Roman" w:cs="Helvetica"/>
          <w:color w:val="121212"/>
          <w:lang w:eastAsia="en-NZ"/>
        </w:rPr>
      </w:pPr>
      <w:r w:rsidRPr="009A1976">
        <w:rPr>
          <w:rFonts w:eastAsia="Times New Roman" w:cs="Helvetica"/>
          <w:color w:val="121212"/>
          <w:lang w:eastAsia="en-NZ"/>
        </w:rPr>
        <w:t xml:space="preserve">Custodians of </w:t>
      </w:r>
      <w:r w:rsidRPr="009A1976">
        <w:t>Episcopal unit archival repositor</w:t>
      </w:r>
      <w:r w:rsidRPr="009A1976">
        <w:rPr>
          <w:rFonts w:eastAsia="Times New Roman" w:cs="Helvetica"/>
          <w:color w:val="121212"/>
          <w:lang w:eastAsia="en-NZ"/>
        </w:rPr>
        <w:t>ies may allow the verified descendant of an individual to have access to that individual’s records within the restricted periods noted above.</w:t>
      </w:r>
    </w:p>
    <w:p w14:paraId="5CF563FD" w14:textId="77777777" w:rsidR="009A1976" w:rsidRPr="009A1976" w:rsidRDefault="009A1976" w:rsidP="009A1976">
      <w:pPr>
        <w:pStyle w:val="ListParagraph"/>
        <w:ind w:left="1440"/>
      </w:pPr>
    </w:p>
    <w:p w14:paraId="4D09C6D0" w14:textId="77777777" w:rsidR="009A1976" w:rsidRPr="009A1976" w:rsidRDefault="009A1976" w:rsidP="009A1976">
      <w:pPr>
        <w:pStyle w:val="ListParagraph"/>
        <w:rPr>
          <w:b/>
        </w:rPr>
      </w:pPr>
      <w:r w:rsidRPr="009A1976">
        <w:rPr>
          <w:b/>
        </w:rPr>
        <w:t>Copyright issues</w:t>
      </w:r>
    </w:p>
    <w:p w14:paraId="0B1CF49B" w14:textId="77777777" w:rsidR="009A1976" w:rsidRPr="009A1976" w:rsidRDefault="009A1976" w:rsidP="009A1976">
      <w:pPr>
        <w:pStyle w:val="ListParagraph"/>
        <w:numPr>
          <w:ilvl w:val="0"/>
          <w:numId w:val="1"/>
        </w:numPr>
      </w:pPr>
      <w:r w:rsidRPr="009A1976">
        <w:t xml:space="preserve">Copyright of the original material in registers is held by the Episcopal Unit, who should control the copying and dissemination of the information to any third party according to any policy or Guidelines agreed to by the Church. </w:t>
      </w:r>
    </w:p>
    <w:p w14:paraId="70E08605" w14:textId="77777777" w:rsidR="009A1976" w:rsidRPr="009A1976" w:rsidRDefault="009A1976" w:rsidP="009A1976">
      <w:pPr>
        <w:pStyle w:val="ListParagraph"/>
      </w:pPr>
      <w:r w:rsidRPr="009A1976">
        <w:t>(Note that with marriage registers, not all information will be copyright to the Church because some information will be copied from a government issued marriage licence).</w:t>
      </w:r>
    </w:p>
    <w:p w14:paraId="708251FE" w14:textId="77777777" w:rsidR="009A1976" w:rsidRPr="009A1976" w:rsidRDefault="009A1976" w:rsidP="009A1976">
      <w:pPr>
        <w:pStyle w:val="ListParagraph"/>
        <w:ind w:left="1440"/>
      </w:pPr>
    </w:p>
    <w:p w14:paraId="529077EE" w14:textId="77777777" w:rsidR="009A1976" w:rsidRPr="009A1976" w:rsidRDefault="009A1976" w:rsidP="009A1976">
      <w:pPr>
        <w:pStyle w:val="ListParagraph"/>
        <w:numPr>
          <w:ilvl w:val="0"/>
          <w:numId w:val="1"/>
        </w:numPr>
      </w:pPr>
      <w:r w:rsidRPr="009A1976">
        <w:t>Where an historical agreement is already in place, this should be reviewed in the light of the above Guidelines, and where possible a modified agreement made to better protect the interests of the Church in the registers.</w:t>
      </w:r>
      <w:r w:rsidRPr="009A1976">
        <w:rPr>
          <w:rStyle w:val="FootnoteReference"/>
        </w:rPr>
        <w:footnoteReference w:id="1"/>
      </w:r>
    </w:p>
    <w:p w14:paraId="0B55CCA4" w14:textId="77777777" w:rsidR="009A1976" w:rsidRPr="009A1976" w:rsidRDefault="009A1976" w:rsidP="009A1976">
      <w:pPr>
        <w:pStyle w:val="ListParagraph"/>
      </w:pPr>
    </w:p>
    <w:p w14:paraId="7598679F" w14:textId="77777777" w:rsidR="009A1976" w:rsidRPr="009A1976" w:rsidRDefault="009A1976" w:rsidP="009A1976">
      <w:pPr>
        <w:pStyle w:val="ListParagraph"/>
        <w:numPr>
          <w:ilvl w:val="0"/>
          <w:numId w:val="1"/>
        </w:numPr>
      </w:pPr>
      <w:r w:rsidRPr="009A1976">
        <w:t xml:space="preserve">A legally effective written agreement covering potential copyright, attribution and use issues must be completed before any external party is permitted to access and use (including copying, digitising, scanning, etc.) any registers.  </w:t>
      </w:r>
    </w:p>
    <w:p w14:paraId="72CC39DE" w14:textId="77777777" w:rsidR="009A1976" w:rsidRPr="009A1976" w:rsidRDefault="009A1976" w:rsidP="009A1976">
      <w:pPr>
        <w:pStyle w:val="ListParagraph"/>
      </w:pPr>
    </w:p>
    <w:p w14:paraId="7CC4EE23" w14:textId="67E11EFB" w:rsidR="009A1976" w:rsidRPr="009A1976" w:rsidRDefault="009A1976" w:rsidP="00641EC3">
      <w:pPr>
        <w:pStyle w:val="ListParagraph"/>
        <w:numPr>
          <w:ilvl w:val="0"/>
          <w:numId w:val="1"/>
        </w:numPr>
      </w:pPr>
      <w:r w:rsidRPr="009A1976">
        <w:t xml:space="preserve">Any new form of existing records (e.g. electronic or transcription) will be regarded under the Copyright Act as a literary work and have copyright of its own (but only to the extent it is original). If it is simply a copy of the existing record, then it is subject to the Church’s copyright in that existing record. However, if the copy incorporates new </w:t>
      </w:r>
      <w:r w:rsidRPr="00762629">
        <w:rPr>
          <w:i/>
        </w:rPr>
        <w:t>original</w:t>
      </w:r>
      <w:r w:rsidRPr="009A1976">
        <w:t xml:space="preserve"> material then there will be mixed copyright.  The Church’s rights in the existing records should be preserved wherever possible.</w:t>
      </w:r>
    </w:p>
    <w:p w14:paraId="29F0A509" w14:textId="77777777" w:rsidR="009A1976" w:rsidRPr="009A1976" w:rsidRDefault="009A1976" w:rsidP="009A1976">
      <w:pPr>
        <w:pStyle w:val="ListParagraph"/>
        <w:ind w:left="1440"/>
      </w:pPr>
    </w:p>
    <w:p w14:paraId="0FF8088A" w14:textId="77777777" w:rsidR="009A1976" w:rsidRPr="009A1976" w:rsidRDefault="009A1976" w:rsidP="009A1976">
      <w:pPr>
        <w:pStyle w:val="ListParagraph"/>
      </w:pPr>
    </w:p>
    <w:p w14:paraId="656E7C59" w14:textId="4E7D6D13" w:rsidR="009A1976" w:rsidRPr="009A1976" w:rsidRDefault="009A1976"/>
    <w:sectPr w:rsidR="009A1976" w:rsidRPr="009A19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1858E" w14:textId="77777777" w:rsidR="009A1976" w:rsidRDefault="009A1976" w:rsidP="009A1976">
      <w:r>
        <w:separator/>
      </w:r>
    </w:p>
  </w:endnote>
  <w:endnote w:type="continuationSeparator" w:id="0">
    <w:p w14:paraId="631FEA58" w14:textId="77777777" w:rsidR="009A1976" w:rsidRDefault="009A1976" w:rsidP="009A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1DBBE" w14:textId="77777777" w:rsidR="009A1976" w:rsidRDefault="009A1976" w:rsidP="009A1976">
      <w:r>
        <w:separator/>
      </w:r>
    </w:p>
  </w:footnote>
  <w:footnote w:type="continuationSeparator" w:id="0">
    <w:p w14:paraId="79274F54" w14:textId="77777777" w:rsidR="009A1976" w:rsidRDefault="009A1976" w:rsidP="009A1976">
      <w:r>
        <w:continuationSeparator/>
      </w:r>
    </w:p>
  </w:footnote>
  <w:footnote w:id="1">
    <w:p w14:paraId="396C4770" w14:textId="77777777" w:rsidR="009A1976" w:rsidRDefault="009A1976" w:rsidP="009A1976">
      <w:pPr>
        <w:pStyle w:val="FootnoteText"/>
      </w:pPr>
      <w:r>
        <w:rPr>
          <w:rStyle w:val="FootnoteReference"/>
        </w:rPr>
        <w:footnoteRef/>
      </w:r>
      <w:r>
        <w:t xml:space="preserve"> It is noted that it may be difficult to challenge some historic agreements.  Most historic agreements did not deal with copyright issues.  All effort should be made to regularise these agreements.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D73EC0"/>
    <w:multiLevelType w:val="hybridMultilevel"/>
    <w:tmpl w:val="1ABC21FA"/>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90D"/>
    <w:rsid w:val="0074490D"/>
    <w:rsid w:val="00762629"/>
    <w:rsid w:val="009A1976"/>
    <w:rsid w:val="00BE2293"/>
    <w:rsid w:val="00C1672E"/>
    <w:rsid w:val="00D81824"/>
    <w:rsid w:val="00EA161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B0E0"/>
  <w15:chartTrackingRefBased/>
  <w15:docId w15:val="{3339B8A7-CD1F-494F-AB36-EE47C31E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90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9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976"/>
    <w:rPr>
      <w:rFonts w:ascii="Segoe UI" w:hAnsi="Segoe UI" w:cs="Segoe UI"/>
      <w:sz w:val="18"/>
      <w:szCs w:val="18"/>
    </w:rPr>
  </w:style>
  <w:style w:type="paragraph" w:styleId="ListParagraph">
    <w:name w:val="List Paragraph"/>
    <w:basedOn w:val="Normal"/>
    <w:uiPriority w:val="34"/>
    <w:qFormat/>
    <w:rsid w:val="009A1976"/>
    <w:pPr>
      <w:spacing w:after="200" w:line="276" w:lineRule="auto"/>
      <w:ind w:left="720"/>
      <w:contextualSpacing/>
    </w:pPr>
    <w:rPr>
      <w:rFonts w:asciiTheme="minorHAnsi" w:hAnsiTheme="minorHAnsi" w:cstheme="minorBidi"/>
    </w:rPr>
  </w:style>
  <w:style w:type="paragraph" w:styleId="FootnoteText">
    <w:name w:val="footnote text"/>
    <w:basedOn w:val="Normal"/>
    <w:link w:val="FootnoteTextChar"/>
    <w:uiPriority w:val="99"/>
    <w:semiHidden/>
    <w:unhideWhenUsed/>
    <w:rsid w:val="009A1976"/>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A1976"/>
    <w:rPr>
      <w:sz w:val="20"/>
      <w:szCs w:val="20"/>
    </w:rPr>
  </w:style>
  <w:style w:type="character" w:styleId="FootnoteReference">
    <w:name w:val="footnote reference"/>
    <w:basedOn w:val="DefaultParagraphFont"/>
    <w:uiPriority w:val="99"/>
    <w:semiHidden/>
    <w:unhideWhenUsed/>
    <w:rsid w:val="009A19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23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Hughes</dc:creator>
  <cp:keywords/>
  <dc:description/>
  <cp:lastModifiedBy>Michael Hughes</cp:lastModifiedBy>
  <cp:revision>4</cp:revision>
  <cp:lastPrinted>2016-03-21T21:28:00Z</cp:lastPrinted>
  <dcterms:created xsi:type="dcterms:W3CDTF">2016-03-12T23:07:00Z</dcterms:created>
  <dcterms:modified xsi:type="dcterms:W3CDTF">2016-03-21T21:39:00Z</dcterms:modified>
</cp:coreProperties>
</file>